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9A5" w:rsidRPr="0076241C" w:rsidRDefault="0076241C" w:rsidP="0076241C">
      <w:pPr>
        <w:pStyle w:val="Ttulo"/>
        <w:rPr>
          <w:rStyle w:val="Forte"/>
          <w:sz w:val="28"/>
          <w:szCs w:val="28"/>
        </w:rPr>
      </w:pPr>
      <w:r w:rsidRPr="0076241C">
        <w:rPr>
          <w:rStyle w:val="Forte"/>
          <w:sz w:val="28"/>
          <w:szCs w:val="28"/>
        </w:rPr>
        <w:t>Podemos estabelecer uma comparação entre a indução e a dedução a fim de compreendermos a simbologia presente em ambas.</w:t>
      </w:r>
    </w:p>
    <w:tbl>
      <w:tblPr>
        <w:tblpPr w:leftFromText="141" w:rightFromText="141" w:vertAnchor="page" w:horzAnchor="margin" w:tblpXSpec="center" w:tblpY="3871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181"/>
        <w:gridCol w:w="5167"/>
      </w:tblGrid>
      <w:tr w:rsidR="0076241C" w:rsidTr="0076241C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181" w:type="dxa"/>
          </w:tcPr>
          <w:p w:rsidR="0076241C" w:rsidRDefault="0076241C" w:rsidP="0076241C">
            <w:pPr>
              <w:jc w:val="center"/>
            </w:pPr>
            <w:r>
              <w:t>Dedução</w:t>
            </w:r>
          </w:p>
        </w:tc>
        <w:tc>
          <w:tcPr>
            <w:tcW w:w="5167" w:type="dxa"/>
          </w:tcPr>
          <w:p w:rsidR="0076241C" w:rsidRDefault="0076241C" w:rsidP="0076241C">
            <w:pPr>
              <w:jc w:val="center"/>
            </w:pPr>
            <w:r>
              <w:t>Indução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900"/>
        </w:trPr>
        <w:tc>
          <w:tcPr>
            <w:tcW w:w="5181" w:type="dxa"/>
          </w:tcPr>
          <w:p w:rsidR="0076241C" w:rsidRDefault="0076241C" w:rsidP="0076241C">
            <w:r>
              <w:t>Parte de uma lei universal e a aplica em casos particulares.</w:t>
            </w:r>
          </w:p>
        </w:tc>
        <w:tc>
          <w:tcPr>
            <w:tcW w:w="5167" w:type="dxa"/>
          </w:tcPr>
          <w:p w:rsidR="0076241C" w:rsidRDefault="0076241C" w:rsidP="0076241C">
            <w:r>
              <w:t>É o método mais utilizado pela ciência: parte de informações particulares e busca uma regra geral, universal.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690"/>
        </w:trPr>
        <w:tc>
          <w:tcPr>
            <w:tcW w:w="5181" w:type="dxa"/>
          </w:tcPr>
          <w:p w:rsidR="0076241C" w:rsidRDefault="0076241C" w:rsidP="0076241C">
            <w:r>
              <w:t xml:space="preserve">Na dedução, a conclusão apenas explicita ou reformula o que já havia sido dito pelas premissas. </w:t>
            </w:r>
          </w:p>
        </w:tc>
        <w:tc>
          <w:tcPr>
            <w:tcW w:w="5167" w:type="dxa"/>
          </w:tcPr>
          <w:p w:rsidR="0076241C" w:rsidRDefault="0076241C" w:rsidP="0076241C">
            <w:r>
              <w:t xml:space="preserve">Na indução, a conclusão enuncia algo que supera a informação contida na premissa. 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735"/>
        </w:trPr>
        <w:tc>
          <w:tcPr>
            <w:tcW w:w="5181" w:type="dxa"/>
          </w:tcPr>
          <w:p w:rsidR="0076241C" w:rsidRDefault="0076241C" w:rsidP="0076241C">
            <w:r>
              <w:t>O raciocínio dedutivo objetiva tornar explícito o conteúdo das premissas.</w:t>
            </w:r>
          </w:p>
        </w:tc>
        <w:tc>
          <w:tcPr>
            <w:tcW w:w="5167" w:type="dxa"/>
          </w:tcPr>
          <w:p w:rsidR="0076241C" w:rsidRDefault="0076241C" w:rsidP="0076241C">
            <w:r>
              <w:t>O raciocínio indutivo objetiva ampliar nossos conhecimentos.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1335"/>
        </w:trPr>
        <w:tc>
          <w:tcPr>
            <w:tcW w:w="5181" w:type="dxa"/>
          </w:tcPr>
          <w:p w:rsidR="0076241C" w:rsidRDefault="0076241C" w:rsidP="0076241C">
            <w:r>
              <w:t>Parte da verdade geral para afirmações particulares. A verdade da conclusão baseia-se nas premissas: se as premissas forem verdadeiras, a conclusão será verdadeira.</w:t>
            </w:r>
          </w:p>
        </w:tc>
        <w:tc>
          <w:tcPr>
            <w:tcW w:w="5167" w:type="dxa"/>
          </w:tcPr>
          <w:p w:rsidR="0076241C" w:rsidRDefault="0076241C" w:rsidP="0076241C">
            <w:r>
              <w:t>Parte de casos particulares para concluir uma verdade geral.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5181" w:type="dxa"/>
          </w:tcPr>
          <w:p w:rsidR="0076241C" w:rsidRDefault="0076241C" w:rsidP="0076241C">
            <w:r>
              <w:t xml:space="preserve">Se todas as premissas são verdadeiras, a conclusão é verdadeira. </w:t>
            </w:r>
          </w:p>
        </w:tc>
        <w:tc>
          <w:tcPr>
            <w:tcW w:w="5167" w:type="dxa"/>
          </w:tcPr>
          <w:p w:rsidR="0076241C" w:rsidRDefault="0076241C" w:rsidP="0076241C">
            <w:r>
              <w:t>Se todas as premissas sãs são verdadeiras, a conclusão é provavelmente verdadeira (mas não necessariamente).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5181" w:type="dxa"/>
          </w:tcPr>
          <w:p w:rsidR="0076241C" w:rsidRDefault="0076241C" w:rsidP="0076241C">
            <w:r>
              <w:t xml:space="preserve">Toda informação ou conteúdo factual da conclusão já estava contido nas premissas. </w:t>
            </w:r>
          </w:p>
        </w:tc>
        <w:tc>
          <w:tcPr>
            <w:tcW w:w="5167" w:type="dxa"/>
          </w:tcPr>
          <w:p w:rsidR="0076241C" w:rsidRDefault="0076241C" w:rsidP="0076241C">
            <w:r>
              <w:t xml:space="preserve">A conclusão contém informação não presente, mesmo que implicitamente nas premissas. </w:t>
            </w:r>
          </w:p>
        </w:tc>
      </w:tr>
      <w:tr w:rsidR="0076241C" w:rsidTr="0076241C">
        <w:tblPrEx>
          <w:tblCellMar>
            <w:top w:w="0" w:type="dxa"/>
            <w:bottom w:w="0" w:type="dxa"/>
          </w:tblCellMar>
        </w:tblPrEx>
        <w:trPr>
          <w:trHeight w:val="1635"/>
        </w:trPr>
        <w:tc>
          <w:tcPr>
            <w:tcW w:w="5181" w:type="dxa"/>
          </w:tcPr>
          <w:p w:rsidR="0076241C" w:rsidRDefault="0076241C" w:rsidP="0076241C">
            <w:r>
              <w:t xml:space="preserve">Ex.: </w:t>
            </w:r>
          </w:p>
          <w:p w:rsidR="0076241C" w:rsidRDefault="0076241C" w:rsidP="0076241C">
            <w:r>
              <w:t>Todos os homens são falíveis.</w:t>
            </w:r>
          </w:p>
          <w:p w:rsidR="0076241C" w:rsidRDefault="0076241C" w:rsidP="0076241C">
            <w:r>
              <w:t>Einstein é um homem</w:t>
            </w:r>
          </w:p>
          <w:p w:rsidR="0076241C" w:rsidRDefault="0076241C" w:rsidP="0076241C">
            <w:r>
              <w:t>Logo, é falível.</w:t>
            </w:r>
          </w:p>
        </w:tc>
        <w:tc>
          <w:tcPr>
            <w:tcW w:w="5167" w:type="dxa"/>
          </w:tcPr>
          <w:p w:rsidR="0076241C" w:rsidRDefault="0076241C" w:rsidP="0076241C">
            <w:r>
              <w:t xml:space="preserve">Ex.: </w:t>
            </w:r>
          </w:p>
          <w:p w:rsidR="0076241C" w:rsidRDefault="0076241C" w:rsidP="0076241C">
            <w:r>
              <w:t>O ferro conduz eletricidade.</w:t>
            </w:r>
          </w:p>
          <w:p w:rsidR="0076241C" w:rsidRDefault="0076241C" w:rsidP="0076241C">
            <w:r>
              <w:t xml:space="preserve">O outro conduz eletricidade. </w:t>
            </w:r>
          </w:p>
          <w:p w:rsidR="0076241C" w:rsidRDefault="0076241C" w:rsidP="0076241C">
            <w:r>
              <w:t>O cobre conduz eletricidade.</w:t>
            </w:r>
          </w:p>
          <w:p w:rsidR="0076241C" w:rsidRDefault="0076241C" w:rsidP="0076241C">
            <w:r>
              <w:t>Logo, todos os metais conduzem eletricidade.</w:t>
            </w:r>
          </w:p>
        </w:tc>
      </w:tr>
    </w:tbl>
    <w:p w:rsidR="0076241C" w:rsidRDefault="0076241C" w:rsidP="0076241C"/>
    <w:sectPr w:rsidR="0076241C" w:rsidSect="004B49A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063FA"/>
    <w:rsid w:val="000E2055"/>
    <w:rsid w:val="001063FA"/>
    <w:rsid w:val="004B49A5"/>
    <w:rsid w:val="00762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9A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itaoIntensa">
    <w:name w:val="Intense Quote"/>
    <w:basedOn w:val="Normal"/>
    <w:next w:val="Normal"/>
    <w:link w:val="CitaoIntensaChar"/>
    <w:uiPriority w:val="30"/>
    <w:qFormat/>
    <w:rsid w:val="0076241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6241C"/>
    <w:rPr>
      <w:b/>
      <w:bCs/>
      <w:i/>
      <w:iCs/>
      <w:color w:val="4F81BD" w:themeColor="accent1"/>
    </w:rPr>
  </w:style>
  <w:style w:type="paragraph" w:styleId="Citao">
    <w:name w:val="Quote"/>
    <w:basedOn w:val="Normal"/>
    <w:next w:val="Normal"/>
    <w:link w:val="CitaoChar"/>
    <w:uiPriority w:val="29"/>
    <w:qFormat/>
    <w:rsid w:val="0076241C"/>
    <w:rPr>
      <w:i/>
      <w:iCs/>
      <w:color w:val="000000" w:themeColor="text1"/>
    </w:rPr>
  </w:style>
  <w:style w:type="character" w:customStyle="1" w:styleId="CitaoChar">
    <w:name w:val="Citação Char"/>
    <w:basedOn w:val="Fontepargpadro"/>
    <w:link w:val="Citao"/>
    <w:uiPriority w:val="29"/>
    <w:rsid w:val="0076241C"/>
    <w:rPr>
      <w:i/>
      <w:iCs/>
      <w:color w:val="000000" w:themeColor="text1"/>
    </w:rPr>
  </w:style>
  <w:style w:type="character" w:styleId="Forte">
    <w:name w:val="Strong"/>
    <w:basedOn w:val="Fontepargpadro"/>
    <w:uiPriority w:val="22"/>
    <w:qFormat/>
    <w:rsid w:val="0076241C"/>
    <w:rPr>
      <w:b/>
      <w:bCs/>
    </w:rPr>
  </w:style>
  <w:style w:type="paragraph" w:styleId="Ttulo">
    <w:name w:val="Title"/>
    <w:basedOn w:val="Normal"/>
    <w:next w:val="Normal"/>
    <w:link w:val="TtuloChar"/>
    <w:uiPriority w:val="10"/>
    <w:qFormat/>
    <w:rsid w:val="0076241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76241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220</Words>
  <Characters>1191</Characters>
  <Application>Microsoft Office Word</Application>
  <DocSecurity>0</DocSecurity>
  <Lines>9</Lines>
  <Paragraphs>2</Paragraphs>
  <ScaleCrop>false</ScaleCrop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2017-08-17T00:08:00Z</dcterms:created>
  <dcterms:modified xsi:type="dcterms:W3CDTF">2017-08-17T00:27:00Z</dcterms:modified>
</cp:coreProperties>
</file>